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KONTRATË INDIVIDUALE PUNE</w:t>
      </w:r>
    </w:p>
    <w:p>
      <w:pPr>
        <w:jc w:val="center"/>
      </w:pPr>
      <w:r>
        <w:rPr>
          <w:b w:val="0"/>
        </w:rPr>
        <w:t>Nr. __________, datë __________</w:t>
      </w:r>
    </w:p>
    <w:p>
      <w:pPr>
        <w:jc w:val="both"/>
      </w:pPr>
      <w:r>
        <w:rPr>
          <w:b w:val="0"/>
        </w:rPr>
        <w:t>Kjo kontratë lidhet sipas ligjit nr. 7961, datë 12.7.1995 "Kodi i Punës i Republikës së Shqipërisë", i ndryshuar (më poshtë "Kodi i Punës"), ndërmjet:</w:t>
      </w:r>
    </w:p>
    <w:p>
      <w:pPr>
        <w:jc w:val="both"/>
      </w:pPr>
      <w:r>
        <w:rPr>
          <w:b w:val="0"/>
        </w:rPr>
      </w:r>
      <w:r>
        <w:rPr>
          <w:b/>
        </w:rPr>
        <w:t>Punëdhënësi:</w:t>
      </w:r>
      <w:r>
        <w:rPr>
          <w:b w:val="0"/>
        </w:rPr>
        <w:t xml:space="preserve"> ____________________, NUIS __________, me seli në ____________________, përfaqësuar nga ____________________, në cilësinë e __________;</w:t>
      </w:r>
    </w:p>
    <w:p>
      <w:pPr>
        <w:jc w:val="both"/>
      </w:pPr>
      <w:r>
        <w:rPr>
          <w:b w:val="0"/>
        </w:rPr>
      </w:r>
      <w:r>
        <w:rPr>
          <w:b/>
        </w:rPr>
        <w:t>Punëmarrësi:</w:t>
      </w:r>
      <w:r>
        <w:rPr>
          <w:b w:val="0"/>
        </w:rPr>
        <w:t xml:space="preserve"> ____________________, lindur më __________, me numër personal __________, banues në ____________________.</w:t>
      </w:r>
    </w:p>
    <w:p>
      <w:r>
        <w:rPr>
          <w:b/>
        </w:rPr>
        <w:t>Neni 1. Objekti dhe përshkrimi i punës</w:t>
      </w:r>
    </w:p>
    <w:p>
      <w:pPr>
        <w:jc w:val="both"/>
      </w:pPr>
      <w:r>
        <w:rPr>
          <w:b w:val="0"/>
        </w:rPr>
        <w:t>Punëmarrësi punësohet në pozicionin ____________________. Përshkrimi i përgjithshëm i punës: ____________________. Përshkrimi i hollësishëm i detyrave, nëse ka, i bashkëlidhet kësaj kontrate si Aneks 1.</w:t>
      </w:r>
    </w:p>
    <w:p>
      <w:r>
        <w:rPr>
          <w:b/>
        </w:rPr>
        <w:t>Neni 2. Vendi i punës</w:t>
      </w:r>
    </w:p>
    <w:p>
      <w:pPr>
        <w:jc w:val="both"/>
      </w:pPr>
      <w:r>
        <w:rPr>
          <w:b w:val="0"/>
        </w:rPr>
        <w:t>Punëmarrësi e kryen punën në ____________________. Çdo ndryshim i vendit të punës bëhet me marrëveshje me shkrim ndërmjet palëve.</w:t>
      </w:r>
    </w:p>
    <w:p>
      <w:r>
        <w:rPr>
          <w:b/>
        </w:rPr>
        <w:t>Neni 3. Data e fillimit dhe kohëzgjatja</w:t>
      </w:r>
    </w:p>
    <w:p>
      <w:pPr>
        <w:jc w:val="both"/>
      </w:pPr>
      <w:r>
        <w:rPr>
          <w:b w:val="0"/>
        </w:rPr>
        <w:t>Punëmarrësi fillon punë më __________. Kontrata lidhet (shënoni njërën):</w:t>
      </w:r>
    </w:p>
    <w:p>
      <w:r>
        <w:rPr>
          <w:b w:val="0"/>
        </w:rPr>
        <w:t xml:space="preserve">☐ për </w:t>
      </w:r>
      <w:r>
        <w:rPr>
          <w:b/>
        </w:rPr>
        <w:t>kohëzgjatje të pacaktuar</w:t>
      </w:r>
      <w:r>
        <w:rPr>
          <w:b w:val="0"/>
        </w:rPr>
        <w:t>;</w:t>
      </w:r>
    </w:p>
    <w:p>
      <w:r>
        <w:rPr>
          <w:b w:val="0"/>
        </w:rPr>
        <w:t xml:space="preserve">☐ për </w:t>
      </w:r>
      <w:r>
        <w:rPr>
          <w:b/>
        </w:rPr>
        <w:t>kohëzgjatje të caktuar</w:t>
      </w:r>
      <w:r>
        <w:rPr>
          <w:b w:val="0"/>
        </w:rPr>
        <w:t>, nga __________ deri më __________. Arsyeja objektive që lidhet me natyrën e përkohshme të detyrës (neni 140 i Kodit të Punës): ____________________.</w:t>
      </w:r>
    </w:p>
    <w:p>
      <w:r>
        <w:rPr>
          <w:b/>
        </w:rPr>
        <w:t>Neni 4. Periudha e provës</w:t>
      </w:r>
    </w:p>
    <w:p>
      <w:pPr>
        <w:jc w:val="both"/>
      </w:pPr>
      <w:r>
        <w:rPr>
          <w:b w:val="0"/>
        </w:rPr>
        <w:t>Periudha e provës është __________ muaj (jo më shumë se tre muaj, nenet 142 dhe 150 të Kodit të Punës). Gjatë kësaj periudhe secila palë mund ta zgjidhë kontratën duke njoftuar palën tjetër të paktën 5 ditë përpara. Nuk parashikohet periudhë prove kur palët kanë pasur më parë kontratë për të njëjtën punë.</w:t>
      </w:r>
    </w:p>
    <w:p>
      <w:r>
        <w:rPr>
          <w:b/>
        </w:rPr>
        <w:t>Neni 5. Koha e punës</w:t>
      </w:r>
    </w:p>
    <w:p>
      <w:pPr>
        <w:jc w:val="both"/>
      </w:pPr>
      <w:r>
        <w:rPr>
          <w:b w:val="0"/>
        </w:rPr>
        <w:t>Koha normale e punës është __________ orë në javë dhe __________ orë në ditë, jo më shumë se 40 orë në javë dhe 8 orë në ditë (nenet 78 dhe 83 të Kodit të Punës). Orari: nga ora __________ deri në orën __________, ____________________. Orët shtesë kryhen dhe kompensohen sipas Kodit të Punës.</w:t>
      </w:r>
    </w:p>
    <w:p>
      <w:r>
        <w:rPr>
          <w:b/>
        </w:rPr>
        <w:t>Neni 6. Paga</w:t>
      </w:r>
    </w:p>
    <w:p>
      <w:pPr>
        <w:jc w:val="both"/>
      </w:pPr>
      <w:r>
        <w:rPr>
          <w:b w:val="0"/>
        </w:rPr>
        <w:t>Paga bruto mujore është __________ lekë, jo më pak se paga minimale në shkallë vendi në fuqi. Elementet e tjera të pagës (shtesa, shpërblime), nëse ka: ____________________. Paga paguhet jo më vonë se data __________ e muajit pasardhës, me transfertë bankare në llogarinë e punëmarrësit. Punëdhënësi mban dhe derdh tatimin mbi të ardhurat dhe kontributet e sigurimeve sipas ligjit.</w:t>
      </w:r>
    </w:p>
    <w:p>
      <w:r>
        <w:rPr>
          <w:b/>
        </w:rPr>
        <w:t>Neni 7. Pushimet vjetore të paguara</w:t>
      </w:r>
    </w:p>
    <w:p>
      <w:pPr>
        <w:jc w:val="both"/>
      </w:pPr>
      <w:r>
        <w:rPr>
          <w:b w:val="0"/>
        </w:rPr>
        <w:t>Punëmarrësi gëzon __________ ditë pune pushim vjetor të paguar në vit, jo më pak se 22 ditë pune (neni 92 i Kodit të Punës). Ditët e festave zyrtare nuk përfshihen në pushimin vjetor. Për vitin e parë të punës pushimi llogaritet në raport me kohëzgjatjen e marrëdhënies së punës. Data e pushimeve caktohet nga punëdhënësi duke mbajtur parasysh dëshirën e punëmarrësit dhe i njoftohet punëmarrësit të paktën 30 ditë përpara (neni 93 i Kodit të Punës).</w:t>
      </w:r>
    </w:p>
    <w:p>
      <w:r>
        <w:rPr>
          <w:b/>
        </w:rPr>
        <w:t>Neni 8. Zgjidhja e kontratës dhe afati i njoftimit</w:t>
      </w:r>
    </w:p>
    <w:p>
      <w:pPr>
        <w:jc w:val="both"/>
      </w:pPr>
      <w:r>
        <w:rPr>
          <w:b w:val="0"/>
        </w:rPr>
        <w:t>Pas periudhës së provës, kontrata me kohëzgjatje të pacaktuar zgjidhet nga secila palë me këto afate njoftimi (neni 143 i Kodit të Punës):</w:t>
      </w:r>
    </w:p>
    <w:tbl>
      <w:tblPr>
        <w:tblStyle w:val="TableGrid"/>
        <w:tblW w:type="auto" w:w="0"/>
        <w:tblLook w:firstColumn="1" w:firstRow="1" w:lastColumn="0" w:lastRow="0" w:noHBand="0" w:noVBand="1" w:val="04A0"/>
      </w:tblPr>
      <w:tblGrid>
        <w:gridCol w:w="4819"/>
        <w:gridCol w:w="4819"/>
      </w:tblGrid>
      <w:tr>
        <w:tc>
          <w:tcPr>
            <w:tcW w:type="dxa" w:w="4819"/>
          </w:tcPr>
          <w:p>
            <w:r>
              <w:rPr>
                <w:b/>
              </w:rPr>
              <w:t>Kohëzgjatja e marrëdhënies së punës</w:t>
            </w:r>
          </w:p>
        </w:tc>
        <w:tc>
          <w:tcPr>
            <w:tcW w:type="dxa" w:w="4819"/>
          </w:tcPr>
          <w:p>
            <w:r>
              <w:rPr>
                <w:b/>
              </w:rPr>
              <w:t>Afati i njoftimit</w:t>
            </w:r>
          </w:p>
        </w:tc>
      </w:tr>
      <w:tr>
        <w:tc>
          <w:tcPr>
            <w:tcW w:type="dxa" w:w="4819"/>
          </w:tcPr>
          <w:p>
            <w:r>
              <w:t>deri në 6 muaj</w:t>
            </w:r>
          </w:p>
        </w:tc>
        <w:tc>
          <w:tcPr>
            <w:tcW w:type="dxa" w:w="4819"/>
          </w:tcPr>
          <w:p>
            <w:r>
              <w:t>2 javë</w:t>
            </w:r>
          </w:p>
        </w:tc>
      </w:tr>
      <w:tr>
        <w:tc>
          <w:tcPr>
            <w:tcW w:type="dxa" w:w="4819"/>
          </w:tcPr>
          <w:p>
            <w:r>
              <w:t>mbi 6 muaj deri në 2 vjet</w:t>
            </w:r>
          </w:p>
        </w:tc>
        <w:tc>
          <w:tcPr>
            <w:tcW w:type="dxa" w:w="4819"/>
          </w:tcPr>
          <w:p>
            <w:r>
              <w:t>1 muaj</w:t>
            </w:r>
          </w:p>
        </w:tc>
      </w:tr>
      <w:tr>
        <w:tc>
          <w:tcPr>
            <w:tcW w:type="dxa" w:w="4819"/>
          </w:tcPr>
          <w:p>
            <w:r>
              <w:t>mbi 2 vjet deri në 5 vjet</w:t>
            </w:r>
          </w:p>
        </w:tc>
        <w:tc>
          <w:tcPr>
            <w:tcW w:type="dxa" w:w="4819"/>
          </w:tcPr>
          <w:p>
            <w:r>
              <w:t>2 muaj</w:t>
            </w:r>
          </w:p>
        </w:tc>
      </w:tr>
      <w:tr>
        <w:tc>
          <w:tcPr>
            <w:tcW w:type="dxa" w:w="4819"/>
          </w:tcPr>
          <w:p>
            <w:r>
              <w:t>mbi 5 vjet</w:t>
            </w:r>
          </w:p>
        </w:tc>
        <w:tc>
          <w:tcPr>
            <w:tcW w:type="dxa" w:w="4819"/>
          </w:tcPr>
          <w:p>
            <w:r>
              <w:t>3 muaj</w:t>
            </w:r>
          </w:p>
        </w:tc>
      </w:tr>
    </w:tbl>
    <w:p/>
    <w:p>
      <w:pPr>
        <w:jc w:val="both"/>
      </w:pPr>
      <w:r>
        <w:rPr>
          <w:b w:val="0"/>
        </w:rPr>
        <w:t>Palët mund të bien dakord me shkrim për afate më të gjata. Kur kontrata zgjidhet nga punëdhënësi, zbatohet procedura e nenit 144 të Kodit të Punës. Secila palë mund ta zgjidhë kontratën menjëherë për shkaqe të justifikuara, sipas nenit 153 të Kodit të Punës.</w:t>
      </w:r>
    </w:p>
    <w:p>
      <w:r>
        <w:rPr>
          <w:b/>
        </w:rPr>
        <w:t>Neni 9. Kontrata kolektive</w:t>
      </w:r>
    </w:p>
    <w:p>
      <w:r>
        <w:rPr>
          <w:b w:val="0"/>
        </w:rPr>
        <w:t>☐ Për këtë marrëdhënie pune nuk zbatohet asnjë kontratë kolektive pune.</w:t>
      </w:r>
    </w:p>
    <w:p>
      <w:r>
        <w:rPr>
          <w:b w:val="0"/>
        </w:rPr>
        <w:t>☐ Zbatohet kontrata kolektive: ____________________.</w:t>
      </w:r>
    </w:p>
    <w:p>
      <w:r>
        <w:rPr>
          <w:b/>
        </w:rPr>
        <w:t>Neni 10. Masat disiplinore</w:t>
      </w:r>
    </w:p>
    <w:p>
      <w:pPr>
        <w:jc w:val="both"/>
      </w:pPr>
      <w:r>
        <w:rPr>
          <w:b w:val="0"/>
        </w:rPr>
        <w:t>Kur nuk zbatohet kontratë kolektive, për shkelje të detyrimeve të punës punëdhënësi mund të zbatojë këto masa, pasi i ka dhënë punëmarrësit mundësinë të shprehet: a) vërejtje me shkrim; b) paralajmërim me shkrim; c) zgjidhje të kontratës sipas nenit 144 ose, për shkaqe të justifikuara, sipas nenit 153 të Kodit të Punës.</w:t>
      </w:r>
    </w:p>
    <w:p>
      <w:r>
        <w:rPr>
          <w:b/>
        </w:rPr>
        <w:t>Neni 11. Konfidencialiteti dhe besnikëria</w:t>
      </w:r>
    </w:p>
    <w:p>
      <w:pPr>
        <w:jc w:val="both"/>
      </w:pPr>
      <w:r>
        <w:rPr>
          <w:b w:val="0"/>
        </w:rPr>
        <w:t>Gjatë vlefshmërisë së kontratës dhe pas mbarimit të saj, punëmarrësi ruan faktet dhe informacionet konfidenciale të punëdhënësit për të cilat merr dijeni në punë, dhe nuk kryen punë të paguar për të tretë që dëmton punëdhënësin ose i bën konkurrencë (neni 26 i Kodit të Punës).</w:t>
      </w:r>
    </w:p>
    <w:p>
      <w:r>
        <w:rPr>
          <w:b/>
        </w:rPr>
        <w:t>Neni 12. Mjetet e punës</w:t>
      </w:r>
    </w:p>
    <w:p>
      <w:pPr>
        <w:jc w:val="both"/>
      </w:pPr>
      <w:r>
        <w:rPr>
          <w:b w:val="0"/>
        </w:rPr>
        <w:t>Punëmarrësi kujdeset për mjetet dhe pajisjet që i jep punëdhënësi dhe në mbarim të marrëdhënies së punës i kthen ato, së bashku me çdo dokument dhe material të punës (neni 25 i Kodit të Punës). Dorëzimi dhe kthimi i mjeteve dokumentohen me procesverbal marrje në dorëzim.</w:t>
      </w:r>
    </w:p>
    <w:p>
      <w:r>
        <w:rPr>
          <w:b/>
        </w:rPr>
        <w:t>Neni 13. Të dhënat personale</w:t>
      </w:r>
    </w:p>
    <w:p>
      <w:pPr>
        <w:jc w:val="both"/>
      </w:pPr>
      <w:r>
        <w:rPr>
          <w:b w:val="0"/>
        </w:rPr>
        <w:t>Punëdhënësi përpunon të dhënat personale të punëmarrësit vetëm për qëllime të marrëdhënies së punës dhe të detyrimeve ligjore, sipas legjislacionit në fuqi për mbrojtjen e të dhënave personale.</w:t>
      </w:r>
    </w:p>
    <w:p>
      <w:r>
        <w:rPr>
          <w:b/>
        </w:rPr>
        <w:t>Neni 14. Dispozita të fundit</w:t>
      </w:r>
    </w:p>
    <w:p>
      <w:pPr>
        <w:pStyle w:val="ListNumber"/>
      </w:pPr>
      <w:r>
        <w:rPr>
          <w:b w:val="0"/>
        </w:rPr>
        <w:t>Çdo ndryshim i kësaj kontrate bëhet me shkrim dhe nënshkruhet nga të dyja palët.</w:t>
      </w:r>
    </w:p>
    <w:p>
      <w:pPr>
        <w:pStyle w:val="ListNumber"/>
      </w:pPr>
      <w:r>
        <w:rPr>
          <w:b w:val="0"/>
        </w:rPr>
        <w:t>Për çështjet që nuk rregullohen në këtë kontratë zbatohen Kodi i Punës dhe aktet nënligjore në fuqi.</w:t>
      </w:r>
    </w:p>
    <w:p>
      <w:pPr>
        <w:pStyle w:val="ListNumber"/>
      </w:pPr>
      <w:r>
        <w:rPr>
          <w:b w:val="0"/>
        </w:rPr>
        <w:t>Mosmarrëveshjet zgjidhen me mirëkuptim; në mungesë të tij, nga gjykata kompetente.</w:t>
      </w:r>
    </w:p>
    <w:p>
      <w:pPr>
        <w:pStyle w:val="ListNumber"/>
      </w:pPr>
      <w:r>
        <w:rPr>
          <w:b w:val="0"/>
        </w:rPr>
        <w:t>Kjo kontratë hartohet në dy kopje me fuqi të barabartë, një për secilën palë, dhe hyn në fuqi në datën e nënshkrimit.</w:t>
      </w:r>
    </w:p>
    <w:tbl>
      <w:tblPr>
        <w:tblW w:type="auto" w:w="0"/>
        <w:tblLook w:firstColumn="1" w:firstRow="1" w:lastColumn="0" w:lastRow="0" w:noHBand="0" w:noVBand="1" w:val="04A0"/>
      </w:tblPr>
      <w:tblGrid>
        <w:gridCol w:w="4819"/>
        <w:gridCol w:w="4819"/>
      </w:tblGrid>
      <w:tr>
        <w:tc>
          <w:tcPr>
            <w:tcW w:type="dxa" w:w="4819"/>
          </w:tcPr>
          <w:p>
            <w:r>
              <w:rPr>
                <w:b/>
              </w:rPr>
              <w:t>PUNËDHËNËSI</w:t>
              <w:br/>
              <w:t>(emri, nënshkrimi, vula)</w:t>
            </w:r>
          </w:p>
          <w:p>
            <w:r>
              <w:br/>
              <w:br/>
              <w:t>______________________</w:t>
            </w:r>
          </w:p>
        </w:tc>
        <w:tc>
          <w:tcPr>
            <w:tcW w:type="dxa" w:w="4819"/>
          </w:tcPr>
          <w:p>
            <w:r>
              <w:rPr>
                <w:b/>
              </w:rPr>
              <w:t>PUNËMARRËSI</w:t>
              <w:br/>
              <w:t>(emri, nënshkrimi)</w:t>
            </w:r>
          </w:p>
          <w:p>
            <w:r>
              <w:br/>
              <w:br/>
              <w:t>______________________</w:t>
            </w:r>
          </w:p>
        </w:tc>
      </w:tr>
    </w:tbl>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Model falas nga square.al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